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021B2">
      <w:pPr>
        <w:spacing w:line="240" w:lineRule="exact"/>
        <w:jc w:val="center"/>
        <w:rPr>
          <w:rFonts w:hint="eastAsia" w:ascii="长城小标宋体" w:hAnsi="长城小标宋体" w:eastAsia="长城小标宋体" w:cs="长城小标宋体"/>
          <w:kern w:val="0"/>
          <w:sz w:val="44"/>
          <w:szCs w:val="44"/>
        </w:rPr>
      </w:pPr>
    </w:p>
    <w:p w14:paraId="45CBFF1E">
      <w:pPr>
        <w:spacing w:line="240" w:lineRule="exact"/>
        <w:jc w:val="center"/>
        <w:rPr>
          <w:rFonts w:hint="eastAsia" w:ascii="长城小标宋体" w:hAnsi="长城小标宋体" w:eastAsia="长城小标宋体" w:cs="长城小标宋体"/>
          <w:kern w:val="0"/>
          <w:sz w:val="44"/>
          <w:szCs w:val="44"/>
        </w:rPr>
      </w:pPr>
    </w:p>
    <w:p w14:paraId="3DBCB3B0">
      <w:pPr>
        <w:spacing w:line="560" w:lineRule="exact"/>
        <w:rPr>
          <w:rFonts w:ascii="Times New Roman" w:hAnsi="Times New Roman" w:eastAsia="长城小标宋体" w:cs="Times New Roman"/>
          <w:spacing w:val="-11"/>
          <w:sz w:val="44"/>
          <w:szCs w:val="44"/>
          <w:lang w:val="en"/>
        </w:rPr>
      </w:pPr>
    </w:p>
    <w:p w14:paraId="2C489D9D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lang w:val="en"/>
        </w:rPr>
      </w:pPr>
      <w:bookmarkStart w:id="0" w:name="_GoBack"/>
      <w:r>
        <w:rPr>
          <w:rFonts w:ascii="Times New Roman" w:hAnsi="Times New Roman" w:eastAsia="方正小标宋_GBK" w:cs="Times New Roman"/>
          <w:spacing w:val="-6"/>
          <w:sz w:val="44"/>
          <w:szCs w:val="44"/>
          <w:lang w:val="en"/>
        </w:rPr>
        <w:t>中共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黄山市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  <w:lang w:val="en"/>
        </w:rPr>
        <w:t xml:space="preserve">委审计委员会办公室 </w:t>
      </w:r>
      <w:r>
        <w:rPr>
          <w:rFonts w:ascii="Times New Roman" w:hAnsi="Times New Roman" w:eastAsia="方正小标宋_GBK" w:cs="Times New Roman"/>
          <w:spacing w:val="-6"/>
          <w:sz w:val="44"/>
          <w:szCs w:val="44"/>
        </w:rPr>
        <w:t>黄山市审计</w:t>
      </w:r>
      <w:r>
        <w:rPr>
          <w:rFonts w:ascii="Times New Roman" w:hAnsi="Times New Roman" w:eastAsia="方正小标宋_GBK" w:cs="Times New Roman"/>
          <w:sz w:val="44"/>
          <w:szCs w:val="44"/>
        </w:rPr>
        <w:t>局</w:t>
      </w:r>
      <w:r>
        <w:rPr>
          <w:rFonts w:ascii="Times New Roman" w:hAnsi="Times New Roman" w:eastAsia="方正小标宋_GBK" w:cs="Times New Roman"/>
          <w:sz w:val="44"/>
          <w:szCs w:val="44"/>
          <w:lang w:val="en"/>
        </w:rPr>
        <w:t>关于印发</w:t>
      </w:r>
      <w:r>
        <w:rPr>
          <w:rFonts w:ascii="Times New Roman" w:hAnsi="Times New Roman" w:eastAsia="方正小标宋_GBK" w:cs="Times New Roman"/>
          <w:sz w:val="44"/>
          <w:szCs w:val="44"/>
        </w:rPr>
        <w:t>黄山市</w:t>
      </w:r>
      <w:r>
        <w:rPr>
          <w:rFonts w:ascii="Times New Roman" w:hAnsi="Times New Roman" w:eastAsia="方正小标宋_GBK" w:cs="Times New Roman"/>
          <w:sz w:val="44"/>
          <w:szCs w:val="44"/>
          <w:lang w:val="en"/>
        </w:rPr>
        <w:t>审计机关2025年度</w:t>
      </w:r>
    </w:p>
    <w:p w14:paraId="556F0D07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  <w:lang w:val="en"/>
        </w:rPr>
      </w:pPr>
      <w:r>
        <w:rPr>
          <w:rFonts w:ascii="Times New Roman" w:hAnsi="Times New Roman" w:eastAsia="方正小标宋_GBK" w:cs="Times New Roman"/>
          <w:sz w:val="44"/>
          <w:szCs w:val="44"/>
          <w:lang w:val="en"/>
        </w:rPr>
        <w:t>审计项目计划的通知</w:t>
      </w:r>
    </w:p>
    <w:bookmarkEnd w:id="0"/>
    <w:p w14:paraId="576DA2C9">
      <w:pPr>
        <w:spacing w:line="560" w:lineRule="exact"/>
        <w:ind w:firstLine="847"/>
        <w:jc w:val="center"/>
        <w:rPr>
          <w:rFonts w:ascii="Times New Roman" w:hAnsi="Times New Roman" w:cs="Times New Roman"/>
          <w:szCs w:val="32"/>
        </w:rPr>
      </w:pPr>
    </w:p>
    <w:p w14:paraId="70D67479">
      <w:pPr>
        <w:widowControl/>
        <w:spacing w:line="560" w:lineRule="exac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各县（区）党委审计委员会办公室、审计局，局机关各科室（局）、局属二级机构：</w:t>
      </w:r>
    </w:p>
    <w:p w14:paraId="09F3BC07">
      <w:pPr>
        <w:spacing w:line="560" w:lineRule="exact"/>
        <w:ind w:firstLine="607"/>
        <w:rPr>
          <w:rFonts w:ascii="Times New Roman" w:hAnsi="Times New Roman" w:cs="Times New Roman"/>
          <w:spacing w:val="-6"/>
          <w:szCs w:val="32"/>
        </w:rPr>
      </w:pPr>
      <w:r>
        <w:rPr>
          <w:rFonts w:ascii="Times New Roman" w:hAnsi="Times New Roman" w:cs="Times New Roman"/>
          <w:spacing w:val="-6"/>
          <w:szCs w:val="32"/>
        </w:rPr>
        <w:t>《黄山市审计机关2025年度审计项目计划》已经七届市委审计委员会第七次会议审议通过，现印发给你们，请认真组织实施。</w:t>
      </w:r>
    </w:p>
    <w:p w14:paraId="557FE2AF">
      <w:pPr>
        <w:spacing w:line="560" w:lineRule="exact"/>
        <w:ind w:firstLine="607"/>
        <w:rPr>
          <w:rFonts w:ascii="Times New Roman" w:hAnsi="Times New Roman" w:cs="Times New Roman"/>
          <w:szCs w:val="32"/>
        </w:rPr>
      </w:pPr>
    </w:p>
    <w:p w14:paraId="41915150">
      <w:pPr>
        <w:spacing w:line="560" w:lineRule="exact"/>
        <w:rPr>
          <w:rFonts w:ascii="Times New Roman" w:hAnsi="Times New Roman" w:cs="Times New Roman"/>
          <w:szCs w:val="32"/>
        </w:rPr>
      </w:pPr>
    </w:p>
    <w:p w14:paraId="17F48452">
      <w:pPr>
        <w:spacing w:line="560" w:lineRule="exact"/>
        <w:rPr>
          <w:rFonts w:ascii="Times New Roman" w:hAnsi="Times New Roman" w:cs="Times New Roman"/>
          <w:szCs w:val="32"/>
        </w:rPr>
      </w:pPr>
    </w:p>
    <w:p w14:paraId="0F41D3DA">
      <w:pPr>
        <w:spacing w:line="560" w:lineRule="exact"/>
        <w:ind w:firstLine="2128" w:firstLineChars="700"/>
        <w:rPr>
          <w:rFonts w:ascii="Times New Roman" w:hAnsi="Times New Roman" w:cs="Times New Roman"/>
          <w:spacing w:val="-6"/>
          <w:szCs w:val="32"/>
        </w:rPr>
      </w:pPr>
      <w:r>
        <w:rPr>
          <w:rFonts w:ascii="Times New Roman" w:hAnsi="Times New Roman" w:cs="Times New Roman"/>
          <w:spacing w:val="-6"/>
          <w:szCs w:val="32"/>
        </w:rPr>
        <w:t>中共黄山市委审计委员会办公室   黄山市审计局</w:t>
      </w:r>
    </w:p>
    <w:p w14:paraId="68BD15B0">
      <w:pPr>
        <w:tabs>
          <w:tab w:val="left" w:pos="7584"/>
        </w:tabs>
        <w:spacing w:line="560" w:lineRule="exact"/>
        <w:ind w:firstLine="5056" w:firstLineChars="16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2025年3月1</w:t>
      </w:r>
      <w:r>
        <w:rPr>
          <w:rFonts w:hint="eastAsia" w:ascii="Times New Roman" w:hAnsi="Times New Roman" w:cs="Times New Roman"/>
          <w:szCs w:val="32"/>
        </w:rPr>
        <w:t>7</w:t>
      </w:r>
      <w:r>
        <w:rPr>
          <w:rFonts w:ascii="Times New Roman" w:hAnsi="Times New Roman" w:cs="Times New Roman"/>
          <w:szCs w:val="32"/>
        </w:rPr>
        <w:t>日</w:t>
      </w:r>
    </w:p>
    <w:p w14:paraId="29E3AED9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29AB9F1C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26CBEBD1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33C65E44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5E1C493E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05952CBF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56FDF055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4062A5F8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黄山市审计机关2025年度审计项目计划</w:t>
      </w:r>
    </w:p>
    <w:p w14:paraId="560676D1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</w:p>
    <w:p w14:paraId="6EE2C05E">
      <w:pPr>
        <w:spacing w:line="560" w:lineRule="exact"/>
        <w:ind w:firstLine="632" w:firstLineChars="200"/>
        <w:rPr>
          <w:rFonts w:ascii="Times New Roman" w:hAnsi="Times New Roman" w:cs="Times New Roman"/>
          <w:spacing w:val="-6"/>
          <w:szCs w:val="32"/>
        </w:rPr>
      </w:pPr>
      <w:r>
        <w:rPr>
          <w:rFonts w:ascii="Times New Roman" w:hAnsi="Times New Roman" w:cs="Times New Roman"/>
          <w:szCs w:val="32"/>
        </w:rPr>
        <w:t>坚持以习近平新时代中国特色社会主义思想为指导，全面贯彻党的二十大和二十届二中、三中全会精神，深入落实习近平总书记考察安徽重要讲话精神，坚持稳中求进工作总基调，完整准确全面贯彻新发展理念，立足经济监督定位，聚焦主责主业，做</w:t>
      </w:r>
      <w:r>
        <w:rPr>
          <w:rFonts w:ascii="Times New Roman" w:hAnsi="Times New Roman" w:cs="Times New Roman"/>
          <w:spacing w:val="-6"/>
          <w:szCs w:val="32"/>
        </w:rPr>
        <w:t>实研究型审计，以高质量审计监督护航黄山经济社会高质量发展。</w:t>
      </w:r>
    </w:p>
    <w:p w14:paraId="5FA98FE3">
      <w:pPr>
        <w:spacing w:line="560" w:lineRule="exact"/>
        <w:ind w:firstLine="632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一、审计项目安排的主要原则</w:t>
      </w:r>
    </w:p>
    <w:p w14:paraId="6F7905A4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（一）坚持围绕中心、服务大局。</w:t>
      </w:r>
      <w:r>
        <w:rPr>
          <w:rFonts w:ascii="Times New Roman" w:hAnsi="Times New Roman" w:cs="Times New Roman"/>
          <w:szCs w:val="32"/>
        </w:rPr>
        <w:t>全面贯彻落实党中央关于经济工作的总体要求和政策取向，聚焦经济建设这一中心工作和高质量发展这一首要任务，推动党和国家重大决策部署落地落实。聚焦市委、市政府重点任务，体现审计工作的政治属性和政治功能，坚决做到党委、政府工作重点抓什么，审计就审什么，不断提高审计监督的权威性和精准度。</w:t>
      </w:r>
    </w:p>
    <w:p w14:paraId="0E166016">
      <w:pPr>
        <w:spacing w:line="560" w:lineRule="exact"/>
        <w:ind w:firstLine="656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b/>
          <w:bCs/>
          <w:spacing w:val="6"/>
          <w:szCs w:val="32"/>
        </w:rPr>
        <w:t>（二）坚持审计监督全覆盖。</w:t>
      </w:r>
      <w:r>
        <w:rPr>
          <w:rFonts w:ascii="Times New Roman" w:hAnsi="Times New Roman" w:cs="Times New Roman"/>
          <w:szCs w:val="32"/>
        </w:rPr>
        <w:t>深化对审计监督全覆盖的理解，从整体上把握审计监督全覆盖的内涵要义，坚持突出重点，以重点监督带动全面监督，实现审计监督形式与内容、数量与质量的辩证统一。紧紧围绕市委、市政府中心工作，按照“压数量、提质量”原则，坚持量力而行、尽力而为，科学合理安排审计项目，聚焦大事要事精准发力、深度审计，把有限的人力和时间资源用在刀刃上，提高审计监督效能。在项目安排上留有余地，确保完成好市委、市政府和省审计厅临时交办的工作任务。</w:t>
      </w:r>
    </w:p>
    <w:p w14:paraId="39E2BEF8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（三）坚持聚焦主责主业。</w:t>
      </w:r>
      <w:r>
        <w:rPr>
          <w:rFonts w:ascii="Times New Roman" w:hAnsi="Times New Roman" w:cs="Times New Roman"/>
          <w:szCs w:val="32"/>
        </w:rPr>
        <w:t>牢牢把握审计监督首先是经济监督定位，聚焦财政财务收支真实合法效益主责主业，在此基础上，进一步突出审计重点，围绕推动宏观政策落实、进一步全面深化改革、提高财政资金效益等方面开展审计监督，注重查处重大问题、关键问题、典型问题，当好维护财经秩序的“卫士”，促进经济健康发展的“谋士”。</w:t>
      </w:r>
    </w:p>
    <w:p w14:paraId="46EEF8F4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（四）坚持做实研究型审计。</w:t>
      </w:r>
      <w:r>
        <w:rPr>
          <w:rFonts w:ascii="Times New Roman" w:hAnsi="Times New Roman" w:cs="Times New Roman"/>
          <w:szCs w:val="32"/>
        </w:rPr>
        <w:t>坚持把立项当课题研究，把问题当课题研究，把建议当课题研究。发挥计划的“龙头”和引领作用，沿着“政治—政策—项目—资金”主线双向研判，吃透市委、市政府工作要求和落实举措，充分研究项目安排的必要性、可行性，做到审计重点和预期效果心中有数，以高质量审计成果精准契合党委、政府关心关切。</w:t>
      </w:r>
    </w:p>
    <w:p w14:paraId="10A45F3C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（五）坚持科学规范开展审计。</w:t>
      </w:r>
      <w:r>
        <w:rPr>
          <w:rFonts w:ascii="Times New Roman" w:hAnsi="Times New Roman" w:cs="Times New Roman"/>
          <w:szCs w:val="32"/>
        </w:rPr>
        <w:t>严格落实习近平总书记关于科学规范开展审计的重要指示精神，按照审计署“科学规范提升年”行动要求，聚力提升审计监督质效。坚持整体谋划、科学组织，防止对同一单位、同一地区的审计多头重复、集中扎堆、频次过高。统筹审计力量，优化资源配置，实施好重点审计项目，从改革的视角剖析问题背后的体制机制性原因，以改革的思维揭示问题、规范管理、健全制度。合理安排全市联动审计项目，做到审计工作全市一盘棋。</w:t>
      </w:r>
    </w:p>
    <w:p w14:paraId="64CAFEB1">
      <w:pPr>
        <w:spacing w:line="560" w:lineRule="exact"/>
        <w:ind w:firstLine="632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二、具体审计项目</w:t>
      </w:r>
    </w:p>
    <w:p w14:paraId="088220F1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2025年计划安排6类2</w:t>
      </w:r>
      <w:r>
        <w:rPr>
          <w:rFonts w:hint="eastAsia"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个审计项目（</w:t>
      </w:r>
      <w:r>
        <w:rPr>
          <w:rFonts w:ascii="Times New Roman" w:hAnsi="Times New Roman" w:eastAsia="楷体_GB2312" w:cs="Times New Roman"/>
          <w:szCs w:val="32"/>
        </w:rPr>
        <w:t>省定项目2个、市定项目21个</w:t>
      </w:r>
      <w:r>
        <w:rPr>
          <w:rFonts w:ascii="Times New Roman" w:hAnsi="Times New Roman" w:cs="Times New Roman"/>
          <w:szCs w:val="32"/>
        </w:rPr>
        <w:t>），并参与省厅统一组织实施的主权外贷项目、工伤保险和生育支持资金等审计。具体如下。</w:t>
      </w:r>
    </w:p>
    <w:p w14:paraId="0EC73542">
      <w:pPr>
        <w:spacing w:line="560" w:lineRule="exact"/>
        <w:ind w:firstLine="632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（一）财政审计</w:t>
      </w:r>
    </w:p>
    <w:p w14:paraId="119BBFF8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安排财政审计项目7个，其中市级预算执行审计项目1个、地方财政收支审计项目1个、市直部门（单位）预算执行审计项目5个。</w:t>
      </w:r>
    </w:p>
    <w:p w14:paraId="75834F51">
      <w:pPr>
        <w:spacing w:line="560" w:lineRule="exact"/>
        <w:ind w:firstLine="632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（二）重大政策落实审计</w:t>
      </w:r>
    </w:p>
    <w:p w14:paraId="549E0382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安排重大政策落实专项审计调查项目1个。</w:t>
      </w:r>
    </w:p>
    <w:p w14:paraId="00F8FC37">
      <w:pPr>
        <w:spacing w:line="560" w:lineRule="exact"/>
        <w:ind w:firstLine="632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（三）民生审计</w:t>
      </w:r>
    </w:p>
    <w:p w14:paraId="18E1052D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安排民生审计和专项审计调查项目2个。</w:t>
      </w:r>
    </w:p>
    <w:p w14:paraId="5E782190">
      <w:pPr>
        <w:spacing w:line="560" w:lineRule="exact"/>
        <w:ind w:firstLine="632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（四）经济责任审计</w:t>
      </w:r>
    </w:p>
    <w:p w14:paraId="3C726FBA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安排市管领导干部（人员）经济责任审计项目11个。</w:t>
      </w:r>
    </w:p>
    <w:p w14:paraId="5B45150E">
      <w:pPr>
        <w:spacing w:line="560" w:lineRule="exact"/>
        <w:ind w:firstLine="632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（五）资源环境审计</w:t>
      </w:r>
    </w:p>
    <w:p w14:paraId="64D80904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安排领导干部自然资源资产离任（任中）审计项目1个。</w:t>
      </w:r>
    </w:p>
    <w:p w14:paraId="3BD10A66">
      <w:pPr>
        <w:spacing w:line="560" w:lineRule="exact"/>
        <w:ind w:firstLine="632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（六）公共工程项目审计</w:t>
      </w:r>
    </w:p>
    <w:p w14:paraId="749E0C76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安排公共工程项目专项审计调查项目1个。</w:t>
      </w:r>
    </w:p>
    <w:p w14:paraId="4A2D46C1">
      <w:pPr>
        <w:spacing w:line="560" w:lineRule="exact"/>
        <w:ind w:firstLine="632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三、工作要求</w:t>
      </w:r>
    </w:p>
    <w:p w14:paraId="0D6EBE7B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（一）提高政治站位。</w:t>
      </w:r>
      <w:r>
        <w:rPr>
          <w:rFonts w:ascii="Times New Roman" w:hAnsi="Times New Roman" w:cs="Times New Roman"/>
          <w:szCs w:val="32"/>
        </w:rPr>
        <w:t>把讲政治贯穿审计工作始终，提高运用党的创新理论指导实践、解决问题的能力，提高从政治上观察、分析和处理问题的能力，确保审计结论政治方向不偏。坚持以改革的视角揭示问题，以改革的思路推动解决问题，找准找实问题背后的体制障碍、机制缺陷、制度漏洞，研究提出完善制度机制的治本之策。</w:t>
      </w:r>
    </w:p>
    <w:p w14:paraId="30DEAB3C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（二）深化研究型审计。</w:t>
      </w:r>
      <w:r>
        <w:rPr>
          <w:rFonts w:ascii="Times New Roman" w:hAnsi="Times New Roman" w:cs="Times New Roman"/>
          <w:szCs w:val="32"/>
        </w:rPr>
        <w:t>聚焦审计署提出的“科学规范提升年”行动要求，强化研究型审计是实现审计高质量发展的必由之路的认识，当学习型干部、做研究型工作、善创造性落实。审前研究，聚焦审计重点，细化审计内容，扎实编制审计工作方案和实施方案，确保实现预期效果。加强对审计发现问题和意见建议的研究，确保审计结论客观公正、审计结果经得起检验。沿着“政治—政策—项目—资金”主线，在高度上做文章，在深度上下功夫。认真落实“三个区分开来”要求，全面历史辩证地认定问题性质、界定责任，深入分析问题成因，做到容纠并举。积极运用信息化技术开展大数据审计。及时总结经验，适时开展审计项目后评估，查找不足、分析得失，持续提高审计工作质效。</w:t>
      </w:r>
    </w:p>
    <w:p w14:paraId="7CE121C2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（三）强化全过程跟踪管理。</w:t>
      </w:r>
      <w:r>
        <w:rPr>
          <w:rFonts w:ascii="Times New Roman" w:hAnsi="Times New Roman" w:cs="Times New Roman"/>
          <w:szCs w:val="32"/>
        </w:rPr>
        <w:t xml:space="preserve">严格审计项目计划管理，强化项目执行进度管控，严格按照计划规定的审计时间、组织方式、审计范围等实施。树牢抓现场就是抓质量意识，严格落实审计组组长负责制，加强审计过程管控，聚焦重大事项和相关责任人员，把问题查深、查细、查透，形成问题核查闭环，增强审计穿透力。强化审计发现问题线索移送的综合研判、审核复核审理和跟踪办理，做到移送事实清楚、取证充分、主体明确、程序规范，确保审计移送的问题线索立得住、查得实。 </w:t>
      </w:r>
    </w:p>
    <w:p w14:paraId="4D4D7574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（四）坚持深化审计成果运用。</w:t>
      </w:r>
      <w:r>
        <w:rPr>
          <w:rFonts w:ascii="Times New Roman" w:hAnsi="Times New Roman" w:cs="Times New Roman"/>
          <w:szCs w:val="32"/>
        </w:rPr>
        <w:t>进一步巩固完善全面整改、专项整改、重点督办相结合的审计整改总体格局，压实整改各方责任，打好整改“组合拳”。各项目都要把以前年度审计查出问题的整改情况作为重要审计内容，及时开展审计整改回访核查、提醒提示等，确保审计揭示问题严肃处理、彻底整改、取得实效。持续深化审计监督与其他各类监督贯通协同，用好审计成果，形成监督合力，推动源头治理。</w:t>
      </w:r>
    </w:p>
    <w:p w14:paraId="7C21D11D">
      <w:pPr>
        <w:spacing w:line="560" w:lineRule="exact"/>
        <w:ind w:firstLine="632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（五）严守纪律规矩。</w:t>
      </w:r>
      <w:r>
        <w:rPr>
          <w:rFonts w:ascii="Times New Roman" w:hAnsi="Times New Roman" w:cs="Times New Roman"/>
          <w:szCs w:val="32"/>
        </w:rPr>
        <w:t>树立正确的权力观、政绩观、事业观，结合我市“比发展、讲奉献、重实干”作风建设，坚持依法审计、文明审计、廉洁审计。认真贯彻落实中央八项规定精神及省、市实施细则，严格执行审计“八不准”工作纪律。严格落实请示报告制度。规范审计外部调查工作，严格外聘人员管理，切实防范审计风险、廉政风险。严格执行保密纪律、宣传纪律等，未经批准，不得对外提供审计取得的资料和数据，不得接受媒体采访，不得在网络、微信等社交平台透露、发布任何与审计相关的信息。参加上级审计机关统一组织审计项目的各县（区）审计机关及审计人员，对审计过程中取得的有关资料和数据，未经上级审计机关批准同意，不得自行对外披露和使用。</w:t>
      </w:r>
    </w:p>
    <w:p w14:paraId="05C5D37B">
      <w:pPr>
        <w:spacing w:line="560" w:lineRule="exact"/>
        <w:rPr>
          <w:rFonts w:ascii="Times New Roman" w:hAnsi="Times New Roman" w:cs="Times New Roman"/>
          <w:szCs w:val="32"/>
        </w:rPr>
      </w:pPr>
    </w:p>
    <w:p w14:paraId="1BA6535D">
      <w:pPr>
        <w:spacing w:line="560" w:lineRule="exact"/>
        <w:rPr>
          <w:rFonts w:ascii="Times New Roman" w:hAnsi="Times New Roman" w:cs="Times New Roman"/>
          <w:szCs w:val="32"/>
        </w:rPr>
      </w:pPr>
    </w:p>
    <w:p w14:paraId="044B1401">
      <w:pPr>
        <w:spacing w:line="560" w:lineRule="exact"/>
        <w:rPr>
          <w:rFonts w:ascii="Times New Roman" w:hAnsi="Times New Roman" w:cs="Times New Roman"/>
          <w:szCs w:val="32"/>
        </w:rPr>
      </w:pPr>
    </w:p>
    <w:p w14:paraId="3D2837E0">
      <w:pPr>
        <w:spacing w:line="560" w:lineRule="exact"/>
        <w:rPr>
          <w:rFonts w:ascii="Times New Roman" w:hAnsi="Times New Roman" w:cs="Times New Roman"/>
          <w:szCs w:val="32"/>
        </w:rPr>
      </w:pPr>
    </w:p>
    <w:p w14:paraId="2111958E">
      <w:pPr>
        <w:spacing w:line="560" w:lineRule="exact"/>
        <w:rPr>
          <w:rFonts w:ascii="Times New Roman" w:hAnsi="Times New Roman" w:cs="Times New Roman"/>
          <w:szCs w:val="32"/>
        </w:rPr>
      </w:pPr>
    </w:p>
    <w:p w14:paraId="42339CBD">
      <w:pPr>
        <w:spacing w:line="560" w:lineRule="exact"/>
        <w:rPr>
          <w:rFonts w:ascii="Times New Roman" w:hAnsi="Times New Roman" w:cs="Times New Roman"/>
          <w:szCs w:val="32"/>
        </w:rPr>
      </w:pPr>
    </w:p>
    <w:p w14:paraId="77251F6A"/>
    <w:sectPr>
      <w:footerReference r:id="rId3" w:type="default"/>
      <w:footerReference r:id="rId4" w:type="even"/>
      <w:pgSz w:w="11907" w:h="16840"/>
      <w:pgMar w:top="2098" w:right="1531" w:bottom="1984" w:left="1531" w:header="1417" w:footer="1417" w:gutter="0"/>
      <w:cols w:space="720" w:num="1"/>
      <w:formProt w:val="0"/>
      <w:docGrid w:type="linesAndChars" w:linePitch="435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77159D-39F8-43E2-AF5F-38B7C24441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408B934-BE2E-41C7-899E-D91D36792C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B2E60A5-59B5-44F7-A7E6-5326B23A091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1A4F7E4-DA38-4EC9-A83E-126D102E25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EF487">
    <w:pPr>
      <w:pStyle w:val="2"/>
      <w:framePr w:wrap="around" w:vAnchor="text" w:hAnchor="margin" w:xAlign="outside" w:y="1"/>
      <w:ind w:right="284" w:firstLine="280" w:firstLineChars="100"/>
      <w:rPr>
        <w:rStyle w:val="5"/>
        <w:rFonts w:cs="Times New Roman"/>
      </w:rPr>
    </w:pPr>
    <w:r>
      <w:rPr>
        <w:rStyle w:val="5"/>
        <w:rFonts w:cs="Times New Roman"/>
        <w:sz w:val="28"/>
      </w:rPr>
      <w:t>—</w:t>
    </w:r>
    <w:r>
      <w:rPr>
        <w:rStyle w:val="5"/>
        <w:rFonts w:cs="Times New Roman"/>
        <w:spacing w:val="100"/>
        <w:sz w:val="28"/>
      </w:rPr>
      <w:t xml:space="preserve"> </w:t>
    </w:r>
    <w:r>
      <w:rPr>
        <w:rFonts w:cs="Times New Roman"/>
        <w:sz w:val="28"/>
      </w:rPr>
      <w:fldChar w:fldCharType="begin"/>
    </w:r>
    <w:r>
      <w:rPr>
        <w:rStyle w:val="5"/>
        <w:rFonts w:cs="Times New Roman"/>
        <w:sz w:val="28"/>
      </w:rPr>
      <w:instrText xml:space="preserve">PAGE  </w:instrText>
    </w:r>
    <w:r>
      <w:rPr>
        <w:rFonts w:cs="Times New Roman"/>
        <w:sz w:val="28"/>
      </w:rPr>
      <w:fldChar w:fldCharType="separate"/>
    </w:r>
    <w:r>
      <w:rPr>
        <w:rStyle w:val="5"/>
        <w:rFonts w:cs="Times New Roman"/>
        <w:sz w:val="28"/>
      </w:rPr>
      <w:t>10</w:t>
    </w:r>
    <w:r>
      <w:rPr>
        <w:rFonts w:cs="Times New Roman"/>
        <w:sz w:val="28"/>
      </w:rPr>
      <w:fldChar w:fldCharType="end"/>
    </w:r>
    <w:r>
      <w:rPr>
        <w:rStyle w:val="5"/>
        <w:rFonts w:cs="Times New Roman"/>
        <w:spacing w:val="100"/>
        <w:sz w:val="28"/>
      </w:rPr>
      <w:t xml:space="preserve"> </w:t>
    </w:r>
    <w:r>
      <w:rPr>
        <w:rStyle w:val="5"/>
        <w:rFonts w:cs="Times New Roman"/>
        <w:sz w:val="28"/>
      </w:rPr>
      <w:t>—</w:t>
    </w:r>
  </w:p>
  <w:p w14:paraId="4132625C">
    <w:pPr>
      <w:pStyle w:val="2"/>
      <w:tabs>
        <w:tab w:val="clear" w:pos="4153"/>
        <w:tab w:val="clear" w:pos="8306"/>
      </w:tabs>
      <w:ind w:right="305"/>
      <w:rPr>
        <w:rFonts w:ascii="仿宋_GB2312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4E23A">
    <w:pPr>
      <w:pStyle w:val="2"/>
      <w:framePr w:wrap="around" w:vAnchor="text" w:hAnchor="margin" w:xAlign="outside" w:y="1"/>
      <w:ind w:right="284" w:firstLine="280" w:firstLineChars="100"/>
      <w:rPr>
        <w:rStyle w:val="5"/>
        <w:rFonts w:cs="Times New Roman"/>
      </w:rPr>
    </w:pPr>
    <w:r>
      <w:rPr>
        <w:rStyle w:val="5"/>
        <w:rFonts w:cs="Times New Roman"/>
        <w:sz w:val="28"/>
      </w:rPr>
      <w:t>—</w:t>
    </w:r>
    <w:r>
      <w:rPr>
        <w:rStyle w:val="5"/>
        <w:rFonts w:cs="Times New Roman"/>
        <w:spacing w:val="100"/>
        <w:sz w:val="28"/>
      </w:rPr>
      <w:t xml:space="preserve"> </w:t>
    </w:r>
    <w:r>
      <w:rPr>
        <w:rFonts w:cs="Times New Roman"/>
        <w:sz w:val="28"/>
      </w:rPr>
      <w:fldChar w:fldCharType="begin"/>
    </w:r>
    <w:r>
      <w:rPr>
        <w:rStyle w:val="5"/>
        <w:rFonts w:cs="Times New Roman"/>
        <w:sz w:val="28"/>
      </w:rPr>
      <w:instrText xml:space="preserve">PAGE  </w:instrText>
    </w:r>
    <w:r>
      <w:rPr>
        <w:rFonts w:cs="Times New Roman"/>
        <w:sz w:val="28"/>
      </w:rPr>
      <w:fldChar w:fldCharType="separate"/>
    </w:r>
    <w:r>
      <w:rPr>
        <w:rStyle w:val="5"/>
        <w:rFonts w:cs="Times New Roman"/>
        <w:sz w:val="28"/>
      </w:rPr>
      <w:t>2</w:t>
    </w:r>
    <w:r>
      <w:rPr>
        <w:rFonts w:cs="Times New Roman"/>
        <w:sz w:val="28"/>
      </w:rPr>
      <w:fldChar w:fldCharType="end"/>
    </w:r>
    <w:r>
      <w:rPr>
        <w:rStyle w:val="5"/>
        <w:rFonts w:cs="Times New Roman"/>
        <w:spacing w:val="100"/>
        <w:sz w:val="28"/>
      </w:rPr>
      <w:t xml:space="preserve"> </w:t>
    </w:r>
    <w:r>
      <w:rPr>
        <w:rStyle w:val="5"/>
        <w:rFonts w:cs="Times New Roman"/>
        <w:sz w:val="28"/>
      </w:rPr>
      <w:t>—</w:t>
    </w:r>
  </w:p>
  <w:p w14:paraId="65182F1C">
    <w:pPr>
      <w:pStyle w:val="2"/>
      <w:tabs>
        <w:tab w:val="left" w:pos="7800"/>
        <w:tab w:val="clear" w:pos="4153"/>
        <w:tab w:val="clear" w:pos="8306"/>
      </w:tabs>
      <w:rPr>
        <w:rFonts w:hint="eastAsia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030AA"/>
    <w:rsid w:val="1E9030AA"/>
    <w:rsid w:val="265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22"/>
      <w:lang w:val="en-US" w:eastAsia="zh-CN" w:bidi="ar-SA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345</Words>
  <Characters>361</Characters>
  <Lines>0</Lines>
  <Paragraphs>0</Paragraphs>
  <TotalTime>2</TotalTime>
  <ScaleCrop>false</ScaleCrop>
  <LinksUpToDate>false</LinksUpToDate>
  <CharactersWithSpaces>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2025-10-30T08:16:00Z</dcterms:created>
  <dc:creator>夜间空气</dc:creator>
  <cp:lastModifiedBy>夜间空气</cp:lastModifiedBy>
  <dcterms:modified xsi:type="dcterms:W3CDTF">2025-11-03T07:19:33Z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2E0B033F1E7B4096B651D962DC1BCF47_13</vt:lpwstr>
  </property>
  <property fmtid="{D5CDD505-2E9C-101B-9397-08002B2CF9AE}" pid="4" name="KSOTemplateDocerSaveRecord">
    <vt:lpwstr>eyJoZGlkIjoiZjc5ZDAyZjU2MjQ3NDVlZDBmNTVlYjEzM2FhNWEzNDkiLCJ1c2VySWQiOiIxMzgzMDQ0Mzc0In0=</vt:lpwstr>
  </property>
</Properties>
</file>