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282B7">
      <w:pPr>
        <w:spacing w:line="560" w:lineRule="exact"/>
        <w:ind w:firstLine="420"/>
        <w:jc w:val="center"/>
        <w:rPr>
          <w:rFonts w:hint="eastAsia" w:ascii="方正小标宋_GBK" w:hAnsi="方正小标宋_GBK" w:eastAsia="方正小标宋_GBK" w:cs="方正小标宋_GBK"/>
          <w:sz w:val="44"/>
          <w:szCs w:val="44"/>
        </w:rPr>
      </w:pPr>
    </w:p>
    <w:p w14:paraId="3EC6EC80">
      <w:pPr>
        <w:spacing w:line="560" w:lineRule="exact"/>
        <w:ind w:firstLine="420"/>
        <w:jc w:val="center"/>
        <w:rPr>
          <w:rFonts w:hint="eastAsia" w:ascii="方正小标宋_GBK" w:hAnsi="方正小标宋_GBK" w:eastAsia="方正小标宋_GBK" w:cs="方正小标宋_GBK"/>
          <w:sz w:val="44"/>
          <w:szCs w:val="44"/>
        </w:rPr>
      </w:pPr>
    </w:p>
    <w:p w14:paraId="4FA45540">
      <w:pPr>
        <w:spacing w:line="560" w:lineRule="exact"/>
        <w:ind w:firstLine="420"/>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黄山市审计局关于印发</w:t>
      </w:r>
    </w:p>
    <w:p w14:paraId="0C08A5BF">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2025年度内部审计工作要点</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的通知</w:t>
      </w:r>
    </w:p>
    <w:bookmarkEnd w:id="0"/>
    <w:p w14:paraId="0597C127">
      <w:pPr>
        <w:spacing w:line="560" w:lineRule="exact"/>
        <w:rPr>
          <w:rFonts w:ascii="长城小标宋体" w:hAnsi="长城小标宋体" w:eastAsia="宋体" w:cs="长城小标宋体"/>
          <w:sz w:val="44"/>
          <w:szCs w:val="44"/>
        </w:rPr>
      </w:pPr>
      <w:r>
        <w:rPr>
          <w:rFonts w:ascii="长城小标宋体" w:hAnsi="长城小标宋体" w:eastAsia="宋体" w:cs="长城小标宋体"/>
          <w:sz w:val="44"/>
          <w:szCs w:val="44"/>
        </w:rPr>
        <w:t xml:space="preserve"> </w:t>
      </w:r>
    </w:p>
    <w:p w14:paraId="5165E37C">
      <w:pPr>
        <w:spacing w:line="460" w:lineRule="exact"/>
        <w:rPr>
          <w:rFonts w:hint="eastAsia" w:ascii="仿宋_GB2312" w:hAnsi="仿宋_GB2312" w:cs="仿宋_GB2312"/>
          <w:szCs w:val="32"/>
        </w:rPr>
      </w:pPr>
      <w:r>
        <w:rPr>
          <w:rFonts w:hint="eastAsia" w:ascii="仿宋_GB2312" w:hAnsi="仿宋_GB2312" w:cs="仿宋_GB2312"/>
          <w:szCs w:val="32"/>
        </w:rPr>
        <w:t>市直各单位、各人民团体，各区县审计局，市局各科室、局属二级机构：</w:t>
      </w:r>
    </w:p>
    <w:p w14:paraId="3C287982">
      <w:pPr>
        <w:tabs>
          <w:tab w:val="left" w:pos="7655"/>
        </w:tabs>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现将《黄山市2025年度内部审计工作要点》印发给你们，请结合工作实际，认真贯彻执行。</w:t>
      </w:r>
    </w:p>
    <w:p w14:paraId="22E5C566">
      <w:pPr>
        <w:pStyle w:val="4"/>
        <w:spacing w:line="50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w:t>
      </w:r>
    </w:p>
    <w:p w14:paraId="6DA92AB7">
      <w:pPr>
        <w:pStyle w:val="6"/>
        <w:spacing w:line="500" w:lineRule="exact"/>
        <w:ind w:left="0" w:leftChars="0" w:firstLine="0" w:firstLineChars="0"/>
        <w:rPr>
          <w:rFonts w:hint="eastAsia" w:ascii="仿宋_GB2312" w:hAnsi="仿宋_GB2312" w:cs="仿宋_GB2312"/>
          <w:szCs w:val="32"/>
        </w:rPr>
      </w:pPr>
    </w:p>
    <w:p w14:paraId="30A21DD5">
      <w:pPr>
        <w:pStyle w:val="6"/>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黄山市审计局</w:t>
      </w:r>
    </w:p>
    <w:p w14:paraId="25F452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rPr>
        <w:t>年4月</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日</w:t>
      </w:r>
    </w:p>
    <w:p w14:paraId="71A77CD3">
      <w:pPr>
        <w:spacing w:line="560" w:lineRule="exact"/>
        <w:jc w:val="center"/>
        <w:rPr>
          <w:rFonts w:hint="eastAsia" w:ascii="长城小标宋体" w:hAnsi="长城小标宋体" w:eastAsia="长城小标宋体" w:cs="长城小标宋体"/>
          <w:sz w:val="44"/>
          <w:szCs w:val="44"/>
        </w:rPr>
      </w:pPr>
      <w:r>
        <w:rPr>
          <w:rFonts w:hint="eastAsia" w:ascii="长城小标宋体" w:hAnsi="长城小标宋体" w:eastAsia="长城小标宋体" w:cs="长城小标宋体"/>
          <w:sz w:val="44"/>
          <w:szCs w:val="44"/>
        </w:rPr>
        <w:t>黄山市</w:t>
      </w:r>
      <w:r>
        <w:rPr>
          <w:rFonts w:hint="eastAsia" w:ascii="Times New Roman" w:hAnsi="Times New Roman" w:eastAsia="长城小标宋体" w:cs="长城小标宋体"/>
          <w:sz w:val="44"/>
          <w:szCs w:val="44"/>
        </w:rPr>
        <w:t>202</w:t>
      </w:r>
      <w:r>
        <w:rPr>
          <w:rFonts w:hint="eastAsia" w:ascii="Times New Roman" w:hAnsi="Times New Roman" w:eastAsia="宋体" w:cs="长城小标宋体"/>
          <w:sz w:val="44"/>
          <w:szCs w:val="44"/>
        </w:rPr>
        <w:t>5</w:t>
      </w:r>
      <w:r>
        <w:rPr>
          <w:rFonts w:hint="eastAsia" w:ascii="长城小标宋体" w:hAnsi="长城小标宋体" w:eastAsia="长城小标宋体" w:cs="长城小标宋体"/>
          <w:sz w:val="44"/>
          <w:szCs w:val="44"/>
        </w:rPr>
        <w:t>年度内部审计工作要点</w:t>
      </w:r>
    </w:p>
    <w:p w14:paraId="796812CD">
      <w:pPr>
        <w:spacing w:line="560" w:lineRule="exact"/>
        <w:ind w:firstLine="720" w:firstLineChars="200"/>
        <w:rPr>
          <w:rFonts w:ascii="仿宋_GB2312" w:hAnsi="Times New Roman" w:cs="仿宋_GB2312"/>
          <w:kern w:val="0"/>
          <w:sz w:val="36"/>
          <w:szCs w:val="36"/>
          <w:lang w:bidi="ar"/>
        </w:rPr>
      </w:pPr>
    </w:p>
    <w:p w14:paraId="3855CA5D">
      <w:pPr>
        <w:pStyle w:val="5"/>
        <w:spacing w:before="0" w:beforeAutospacing="0" w:after="0" w:afterAutospacing="0" w:line="560" w:lineRule="exact"/>
        <w:ind w:firstLine="640" w:firstLineChars="200"/>
        <w:jc w:val="both"/>
        <w:textAlignment w:val="baseline"/>
        <w:rPr>
          <w:rStyle w:val="9"/>
          <w:rFonts w:hint="eastAsia" w:ascii="Times New Roman"/>
          <w:kern w:val="2"/>
          <w:szCs w:val="32"/>
        </w:rPr>
      </w:pPr>
      <w:r>
        <w:rPr>
          <w:rFonts w:ascii="Times New Roman" w:hAnsi="Times New Roman" w:eastAsia="仿宋_GB2312"/>
          <w:sz w:val="32"/>
          <w:szCs w:val="32"/>
        </w:rPr>
        <w:t>2025年，全</w:t>
      </w:r>
      <w:r>
        <w:rPr>
          <w:rFonts w:hint="eastAsia" w:ascii="Times New Roman" w:hAnsi="Times New Roman" w:eastAsia="仿宋_GB2312"/>
          <w:sz w:val="32"/>
          <w:szCs w:val="32"/>
        </w:rPr>
        <w:t>市</w:t>
      </w:r>
      <w:r>
        <w:rPr>
          <w:rFonts w:ascii="Times New Roman" w:hAnsi="Times New Roman" w:eastAsia="仿宋_GB2312"/>
          <w:sz w:val="32"/>
          <w:szCs w:val="32"/>
        </w:rPr>
        <w:t>内部审计工作要坚持以习近平新时代中国特色社会主义思想为指导，全面贯彻党的二十大和二十届二中、三中全会精神，深入贯彻习近平总书记关于审计工作的重要讲话指示批示和考察安徽重要讲话精神，认真落实中央经济工作会议</w:t>
      </w:r>
      <w:r>
        <w:rPr>
          <w:rFonts w:hint="eastAsia" w:ascii="Times New Roman" w:hAnsi="Times New Roman" w:eastAsia="仿宋_GB2312"/>
          <w:sz w:val="32"/>
          <w:szCs w:val="32"/>
        </w:rPr>
        <w:t>精神，按照</w:t>
      </w:r>
      <w:r>
        <w:rPr>
          <w:rFonts w:ascii="Times New Roman" w:hAnsi="Times New Roman" w:eastAsia="仿宋_GB2312"/>
          <w:sz w:val="32"/>
          <w:szCs w:val="32"/>
        </w:rPr>
        <w:t>省委</w:t>
      </w:r>
      <w:r>
        <w:rPr>
          <w:rFonts w:hint="eastAsia" w:ascii="Times New Roman" w:hAnsi="Times New Roman" w:eastAsia="仿宋_GB2312"/>
          <w:sz w:val="32"/>
          <w:szCs w:val="32"/>
        </w:rPr>
        <w:t>、市委和</w:t>
      </w:r>
      <w:r>
        <w:rPr>
          <w:rFonts w:ascii="Times New Roman" w:hAnsi="Times New Roman" w:eastAsia="仿宋_GB2312"/>
          <w:sz w:val="32"/>
          <w:szCs w:val="32"/>
        </w:rPr>
        <w:t>省委</w:t>
      </w:r>
      <w:r>
        <w:rPr>
          <w:rFonts w:hint="eastAsia" w:ascii="Times New Roman" w:hAnsi="Times New Roman" w:eastAsia="仿宋_GB2312"/>
          <w:sz w:val="32"/>
          <w:szCs w:val="32"/>
        </w:rPr>
        <w:t>、市委</w:t>
      </w:r>
      <w:r>
        <w:rPr>
          <w:rFonts w:ascii="Times New Roman" w:hAnsi="Times New Roman" w:eastAsia="仿宋_GB2312"/>
          <w:sz w:val="32"/>
          <w:szCs w:val="32"/>
        </w:rPr>
        <w:t>审计委员会会议</w:t>
      </w:r>
      <w:r>
        <w:rPr>
          <w:rFonts w:hint="eastAsia" w:ascii="Times New Roman" w:hAnsi="Times New Roman" w:eastAsia="仿宋_GB2312"/>
          <w:sz w:val="32"/>
          <w:szCs w:val="32"/>
        </w:rPr>
        <w:t>要求</w:t>
      </w:r>
      <w:r>
        <w:rPr>
          <w:rFonts w:ascii="Times New Roman" w:hAnsi="Times New Roman" w:eastAsia="仿宋_GB2312"/>
          <w:sz w:val="32"/>
          <w:szCs w:val="32"/>
        </w:rPr>
        <w:t>，坚持系统谋划、整体推进，不断</w:t>
      </w:r>
      <w:r>
        <w:rPr>
          <w:rFonts w:hint="eastAsia" w:ascii="Times New Roman" w:hAnsi="Times New Roman" w:eastAsia="仿宋_GB2312"/>
          <w:sz w:val="32"/>
          <w:szCs w:val="32"/>
        </w:rPr>
        <w:t>完善</w:t>
      </w:r>
      <w:r>
        <w:rPr>
          <w:rFonts w:ascii="Times New Roman" w:hAnsi="Times New Roman" w:eastAsia="仿宋_GB2312"/>
          <w:sz w:val="32"/>
          <w:szCs w:val="32"/>
        </w:rPr>
        <w:t>内部审计工作机制，奋力开创内部审计工作新局面，</w:t>
      </w:r>
      <w:r>
        <w:rPr>
          <w:rFonts w:hint="eastAsia" w:ascii="仿宋_GB2312" w:hAnsi="仿宋_GB2312" w:eastAsia="仿宋_GB2312" w:cs="仿宋_GB2312"/>
          <w:sz w:val="32"/>
          <w:szCs w:val="32"/>
        </w:rPr>
        <w:t>以更高质量内部审计成效</w:t>
      </w:r>
      <w:r>
        <w:rPr>
          <w:rStyle w:val="9"/>
          <w:rFonts w:ascii="Times New Roman" w:hAnsi="Times New Roman" w:eastAsia="仿宋_GB2312" w:cs="仿宋_GB2312"/>
          <w:kern w:val="2"/>
          <w:szCs w:val="32"/>
        </w:rPr>
        <w:t>服务和保障现代化美好</w:t>
      </w:r>
      <w:r>
        <w:rPr>
          <w:rStyle w:val="9"/>
          <w:rFonts w:hint="eastAsia" w:ascii="Times New Roman" w:hAnsi="Times New Roman" w:eastAsia="仿宋_GB2312" w:cs="仿宋_GB2312"/>
          <w:kern w:val="2"/>
          <w:szCs w:val="32"/>
        </w:rPr>
        <w:t>黄山</w:t>
      </w:r>
      <w:r>
        <w:rPr>
          <w:rStyle w:val="9"/>
          <w:rFonts w:ascii="Times New Roman" w:hAnsi="Times New Roman" w:eastAsia="仿宋_GB2312" w:cs="仿宋_GB2312"/>
          <w:kern w:val="2"/>
          <w:szCs w:val="32"/>
        </w:rPr>
        <w:t>建设</w:t>
      </w:r>
      <w:r>
        <w:rPr>
          <w:rStyle w:val="9"/>
          <w:rFonts w:ascii="Times New Roman" w:hAnsi="Times New Roman"/>
          <w:kern w:val="2"/>
          <w:szCs w:val="32"/>
        </w:rPr>
        <w:t>。</w:t>
      </w:r>
    </w:p>
    <w:p w14:paraId="53A0481D">
      <w:pPr>
        <w:spacing w:line="560" w:lineRule="exact"/>
        <w:ind w:firstLine="643"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一、不断</w:t>
      </w:r>
      <w:r>
        <w:rPr>
          <w:rFonts w:ascii="Times New Roman" w:hAnsi="Times New Roman" w:eastAsia="仿宋_GB2312" w:cs="Times New Roman"/>
          <w:b/>
          <w:bCs/>
          <w:kern w:val="0"/>
          <w:sz w:val="32"/>
          <w:szCs w:val="32"/>
          <w:lang w:val="en-US" w:eastAsia="zh-CN" w:bidi="ar-SA"/>
        </w:rPr>
        <w:t>加强对内部审计工作的政治引领。</w:t>
      </w:r>
      <w:r>
        <w:rPr>
          <w:rFonts w:ascii="Times New Roman" w:hAnsi="Times New Roman" w:eastAsia="仿宋_GB2312" w:cs="Times New Roman"/>
          <w:kern w:val="0"/>
          <w:sz w:val="32"/>
          <w:szCs w:val="32"/>
          <w:lang w:val="en-US" w:eastAsia="zh-CN" w:bidi="ar-SA"/>
        </w:rPr>
        <w:t>各单位要提高政治站位，</w:t>
      </w:r>
      <w:r>
        <w:rPr>
          <w:rFonts w:hint="eastAsia" w:ascii="Times New Roman" w:hAnsi="Times New Roman" w:eastAsia="仿宋_GB2312" w:cs="Times New Roman"/>
          <w:kern w:val="0"/>
          <w:sz w:val="32"/>
          <w:szCs w:val="32"/>
          <w:lang w:val="en-US" w:eastAsia="zh-CN" w:bidi="ar-SA"/>
        </w:rPr>
        <w:t>认真</w:t>
      </w:r>
      <w:r>
        <w:rPr>
          <w:rFonts w:ascii="Times New Roman" w:hAnsi="Times New Roman" w:eastAsia="仿宋_GB2312" w:cs="Times New Roman"/>
          <w:kern w:val="0"/>
          <w:sz w:val="32"/>
          <w:szCs w:val="32"/>
          <w:lang w:val="en-US" w:eastAsia="zh-CN" w:bidi="ar-SA"/>
        </w:rPr>
        <w:t>落实习近平总书记</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持续发力</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的要求，从本单位事业高质量发展大局出发，谋划部署内部审计工作，做到单位党组织的工作重点抓什么，内部审计就审什么，切实做到如臂使指、如影随形、如雷贯耳。</w:t>
      </w:r>
    </w:p>
    <w:p w14:paraId="2B70F6E3">
      <w:pPr>
        <w:adjustRightInd w:val="0"/>
        <w:snapToGrid w:val="0"/>
        <w:spacing w:line="560" w:lineRule="exact"/>
        <w:ind w:firstLine="643" w:firstLineChars="200"/>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二、建立健全党对内部审计工作的领导体制机制。</w:t>
      </w:r>
      <w:r>
        <w:rPr>
          <w:rFonts w:ascii="Times New Roman" w:hAnsi="Times New Roman" w:eastAsia="仿宋_GB2312" w:cs="Times New Roman"/>
          <w:kern w:val="0"/>
          <w:sz w:val="32"/>
          <w:szCs w:val="32"/>
          <w:lang w:val="en-US" w:eastAsia="zh-CN" w:bidi="ar-SA"/>
        </w:rPr>
        <w:t>各单位要巩固和深化内部审计管理体制改革成果，从体制机制上全面落实党对内部审计工作领导的要求，建立完善审计委员会或内部审计工作领导小组，强化内部审计总体设计、统筹协调和督促落实。单位主要负责人要直接部署、直接过问、真抓真管，为内部审计人员撑腰打气，全方位支持内部审计工作。单位内部审计机构要将党组织的意图贯穿审计计划、审计实施、结果报告、整改问责等全过程各环节，严格执行重大事项报告制度，及时、准确、全面地向单位党组织报告工作。</w:t>
      </w:r>
      <w:r>
        <w:rPr>
          <w:rFonts w:hint="eastAsia" w:ascii="Times New Roman" w:hAnsi="Times New Roman" w:eastAsia="仿宋_GB2312" w:cs="Times New Roman"/>
          <w:kern w:val="0"/>
          <w:sz w:val="32"/>
          <w:szCs w:val="32"/>
          <w:lang w:val="en-US" w:eastAsia="zh-CN" w:bidi="ar-SA"/>
        </w:rPr>
        <w:t>各单位要注重内部审计监督与纪检监察、内部巡察、组织人事等其他内部监督力量贯通协同，形成监督合力。</w:t>
      </w:r>
    </w:p>
    <w:p w14:paraId="21C5F145">
      <w:pPr>
        <w:spacing w:line="560" w:lineRule="exact"/>
        <w:ind w:firstLine="643" w:firstLineChars="200"/>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三、聚焦主责主业开展内部审计。</w:t>
      </w:r>
      <w:r>
        <w:rPr>
          <w:rFonts w:ascii="Times New Roman" w:hAnsi="Times New Roman" w:eastAsia="仿宋_GB2312" w:cs="Times New Roman"/>
          <w:kern w:val="0"/>
          <w:sz w:val="32"/>
          <w:szCs w:val="32"/>
          <w:lang w:val="en-US" w:eastAsia="zh-CN" w:bidi="ar-SA"/>
        </w:rPr>
        <w:t>立足经济监督定位，结合单位经济活动特征和管理需要，围绕推动宏观政策执行、投资效益提高、新质生产力发展、防范化解重点领域风险、保障和改善民生、推进党的自我革命等方面开展审计，始终把推动防范化解单位重大风险摆在突出位置，紧盯重点领域、重点岗位和重要环节，实现审计全覆盖有形与有效相统一。着力解决单位内部高质量发展中的体制性障碍、机制性缺陷、制度性漏洞，发挥内部审计在促进单位完善内部治理、提升发展质量、推动深化改革、推进反腐倡廉等方面的积极作用。</w:t>
      </w:r>
    </w:p>
    <w:p w14:paraId="6063EC60">
      <w:pPr>
        <w:adjustRightInd w:val="0"/>
        <w:snapToGrid w:val="0"/>
        <w:spacing w:line="560" w:lineRule="exact"/>
        <w:ind w:firstLine="643"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四、不断完善审计整改责任体系。</w:t>
      </w:r>
      <w:r>
        <w:rPr>
          <w:rFonts w:hint="eastAsia" w:ascii="Times New Roman" w:hAnsi="Times New Roman" w:eastAsia="仿宋_GB2312" w:cs="Times New Roman"/>
          <w:b w:val="0"/>
          <w:bCs w:val="0"/>
          <w:kern w:val="0"/>
          <w:sz w:val="32"/>
          <w:szCs w:val="32"/>
          <w:lang w:val="en-US" w:eastAsia="zh-CN" w:bidi="ar-SA"/>
        </w:rPr>
        <w:t>一体</w:t>
      </w:r>
      <w:r>
        <w:rPr>
          <w:rFonts w:hint="eastAsia" w:ascii="Times New Roman" w:hAnsi="Times New Roman" w:eastAsia="仿宋_GB2312" w:cs="Times New Roman"/>
          <w:kern w:val="0"/>
          <w:sz w:val="32"/>
          <w:szCs w:val="32"/>
          <w:lang w:val="en-US" w:eastAsia="zh-CN" w:bidi="ar-SA"/>
        </w:rPr>
        <w:t xml:space="preserve">推进审计整改“下半篇文章”和揭示问题“上半篇文章”，完善内部审计整改机制，建立健全内部审计整改对账销号、分类整改等制度，坚持“揭示问题与推动解决问题相统一，规范管理与完善制度相结合，内部审计监督与其他监督力量相融合”的工作原则，压实被审计单位的整改主体责任、相关业务职能部门的整改落实责任、内部审计机构的整改监督检查责任。对整改不力、敷衍整改、虚假整改的，要严肃问责。 </w:t>
      </w:r>
    </w:p>
    <w:p w14:paraId="75BB59EE">
      <w:pPr>
        <w:pStyle w:val="4"/>
        <w:spacing w:line="560" w:lineRule="exact"/>
        <w:ind w:firstLine="643" w:firstLineChars="20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五、积极推进开展研究型内部审计。</w:t>
      </w:r>
      <w:r>
        <w:rPr>
          <w:rFonts w:hint="eastAsia" w:ascii="Times New Roman" w:hAnsi="Times New Roman" w:eastAsia="仿宋_GB2312" w:cs="Times New Roman"/>
          <w:kern w:val="0"/>
          <w:sz w:val="32"/>
          <w:szCs w:val="32"/>
          <w:lang w:val="en-US" w:eastAsia="zh-CN" w:bidi="ar-SA"/>
        </w:rPr>
        <w:t>各单位要</w:t>
      </w:r>
      <w:r>
        <w:rPr>
          <w:rFonts w:ascii="Times New Roman" w:hAnsi="Times New Roman" w:eastAsia="仿宋_GB2312" w:cs="Times New Roman"/>
          <w:kern w:val="0"/>
          <w:sz w:val="32"/>
          <w:szCs w:val="32"/>
          <w:lang w:val="en-US" w:eastAsia="zh-CN" w:bidi="ar-SA"/>
        </w:rPr>
        <w:t>积极开展研究型审计，努力做到</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凡审必研、凡研必透</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通过研究谋划好项目、管得住现场、控制好质量、提炼好成果。坚持把立项当课题研究，提高内部审计工作的前瞻性和建设性，实现年度计划和长期规划、国家审计的有机衔接，确保内部审计工作干到点子上、审到紧要处；坚持把问题当课题研究，重点事项和审计发现问题要放到单位职能定位的大背景下进行审视，按照</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三个区分开来</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重要要求，精准揭示问题，敢于善于反映重大问题、关键问题、典型问题，形成实质性震慑；坚持把建议当课题研究，确保审计报告要查得深、问题准、建议实，对审计中反复出现、经常发生的问题，要从改革的视角和思维，推进揭示问题、规范管理、健全制度。</w:t>
      </w:r>
    </w:p>
    <w:p w14:paraId="6202A564">
      <w:pPr>
        <w:adjustRightInd w:val="0"/>
        <w:snapToGrid w:val="0"/>
        <w:spacing w:line="560" w:lineRule="exact"/>
        <w:ind w:firstLine="643"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六、继续推动内部审计工作规范开展。</w:t>
      </w:r>
      <w:r>
        <w:rPr>
          <w:rFonts w:ascii="Times New Roman" w:hAnsi="Times New Roman" w:eastAsia="仿宋_GB2312" w:cs="Times New Roman"/>
          <w:kern w:val="0"/>
          <w:sz w:val="32"/>
          <w:szCs w:val="32"/>
          <w:lang w:val="en-US" w:eastAsia="zh-CN" w:bidi="ar-SA"/>
        </w:rPr>
        <w:t>牢固树立全员全时全过程质量意识和</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我是最后一道关</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的责任意识，以2025年全省审计系统深入开展</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科学规范提升年</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行动为契机，采取有力举措提升内部审计质量，着力解决审计立项、实施、成果利用、督促整改等关键环节存在的问题。严格落实质量分级负责制，层层传导压力、压实责任，促进形成既相互分离、相互制约又协同高效的内部审计工作运行机制。加强对聘请社会审计机构开展内部审计的质量控制，强化事前管理、过程监督、成果审核，严禁将内管干部经济责任审计项目完全委托社会审计机构实施。</w:t>
      </w:r>
    </w:p>
    <w:p w14:paraId="1ECD3F52">
      <w:pPr>
        <w:widowControl/>
        <w:spacing w:line="560" w:lineRule="exact"/>
        <w:ind w:firstLine="643"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七、加大推进内部审计信息化建设。</w:t>
      </w:r>
      <w:r>
        <w:rPr>
          <w:rFonts w:ascii="Times New Roman" w:hAnsi="Times New Roman" w:eastAsia="仿宋_GB2312" w:cs="Times New Roman"/>
          <w:kern w:val="0"/>
          <w:sz w:val="32"/>
          <w:szCs w:val="32"/>
          <w:lang w:val="en-US" w:eastAsia="zh-CN" w:bidi="ar-SA"/>
        </w:rPr>
        <w:t>坚持科技强审，加强信息技术在内部审计工作中的应用，推动内部审计从传统</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事后检查</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向</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全周期风险管理</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转型。向大数据要效率、向信息化要资源，要结合本单位实际，逐步建立</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数据分析＋现场核查</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线上线下有机融合的工作机制，强化财务数据和业务数据的关联分析，提升数字化审计的组织和管理水平。</w:t>
      </w:r>
    </w:p>
    <w:p w14:paraId="601A7946">
      <w:pPr>
        <w:widowControl/>
        <w:spacing w:line="560" w:lineRule="exact"/>
        <w:ind w:firstLine="643" w:firstLineChars="20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八、不断加强内审机构自身建设。</w:t>
      </w:r>
      <w:r>
        <w:rPr>
          <w:rFonts w:ascii="Times New Roman" w:hAnsi="Times New Roman" w:eastAsia="仿宋_GB2312" w:cs="Times New Roman"/>
          <w:kern w:val="0"/>
          <w:sz w:val="32"/>
          <w:szCs w:val="32"/>
          <w:lang w:val="en-US" w:eastAsia="zh-CN" w:bidi="ar-SA"/>
        </w:rPr>
        <w:t>按照审计</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三立</w:t>
      </w:r>
      <w:r>
        <w:rPr>
          <w:rFonts w:hint="eastAsia"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精神，塑造职业精神，提高专业能力，围绕建设一支忠诚干净担当的高素质专业化内审干部队伍，在本行业本系统内开展多渠道、多形式、多层次的审计技能和业务知识培训，为内部审计工作提供可靠的人才保障，切实解决过度依赖社会审计机构的问题。教育引导内部审计人员严格遵守政治纪律和政治规矩，恪守法定职责边界，坚持依法文明廉洁审计，始终以高于别人的标准和严于别人的要求管理审计队伍。</w:t>
      </w:r>
    </w:p>
    <w:p w14:paraId="6BA0DE7C">
      <w:pPr>
        <w:widowControl/>
        <w:spacing w:line="560" w:lineRule="exact"/>
        <w:ind w:firstLine="643" w:firstLineChars="200"/>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九、强化监督检查，提升指导监督工作质效。</w:t>
      </w:r>
      <w:r>
        <w:rPr>
          <w:rFonts w:ascii="Times New Roman" w:hAnsi="Times New Roman" w:eastAsia="仿宋_GB2312" w:cs="Times New Roman"/>
          <w:kern w:val="0"/>
          <w:sz w:val="32"/>
          <w:szCs w:val="32"/>
          <w:lang w:val="en-US" w:eastAsia="zh-CN" w:bidi="ar-SA"/>
        </w:rPr>
        <w:t>围绕内部审计领导体制、制度建设与执行，聚焦内部审计项目的计划、实施、报告、整改等环节，通过开展内部审计工作评价、听取汇报（审核备案资料）、日常调研、专项检查和结合审计项目监督等方式，加大对被审计单位内部审计工作情况的指导监督。指导各单位真实、完整、准确填报统计和备案资料，加强审核审查、分析研究和成果运用，将其作为审计机关编制年度审计项目计划的参考，加强国家审计与内部审计协同。</w:t>
      </w:r>
    </w:p>
    <w:p w14:paraId="1B6485BC">
      <w:pPr>
        <w:adjustRightInd w:val="0"/>
        <w:snapToGrid w:val="0"/>
        <w:spacing w:line="560" w:lineRule="exact"/>
        <w:ind w:firstLine="640" w:firstLineChars="200"/>
        <w:rPr>
          <w:rFonts w:ascii="Times New Roman" w:hAnsi="Times New Roman" w:eastAsia="仿宋_GB2312" w:cs="Times New Roman"/>
          <w:kern w:val="0"/>
          <w:sz w:val="32"/>
          <w:szCs w:val="32"/>
          <w:lang w:val="en-US" w:eastAsia="zh-CN" w:bidi="ar-SA"/>
        </w:rPr>
      </w:pPr>
    </w:p>
    <w:p w14:paraId="6B9F77BB">
      <w:pPr>
        <w:rPr>
          <w:rFonts w:ascii="Times New Roman" w:hAnsi="Times New Roman" w:eastAsia="仿宋_GB2312" w:cs="Times New Roman"/>
          <w:kern w:val="0"/>
          <w:sz w:val="32"/>
          <w:szCs w:val="32"/>
          <w:lang w:val="en-US" w:eastAsia="zh-CN" w:bidi="ar-SA"/>
        </w:rPr>
      </w:pPr>
    </w:p>
    <w:p w14:paraId="6297A8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F33B457-00CA-4E8E-89E5-B05B23F6E100}"/>
  </w:font>
  <w:font w:name="仿宋_GB2312">
    <w:panose1 w:val="02010609030101010101"/>
    <w:charset w:val="86"/>
    <w:family w:val="modern"/>
    <w:pitch w:val="default"/>
    <w:sig w:usb0="00000001" w:usb1="080E0000" w:usb2="00000000" w:usb3="00000000" w:csb0="00040000" w:csb1="00000000"/>
    <w:embedRegular r:id="rId2" w:fontKey="{233DEF2D-8AF9-4C7D-AA40-22DFE51BBEA9}"/>
  </w:font>
  <w:font w:name="楷体_GB2312">
    <w:panose1 w:val="02010609030101010101"/>
    <w:charset w:val="86"/>
    <w:family w:val="modern"/>
    <w:pitch w:val="default"/>
    <w:sig w:usb0="00000001" w:usb1="080E0000" w:usb2="00000000" w:usb3="00000000" w:csb0="00040000" w:csb1="00000000"/>
    <w:embedRegular r:id="rId3" w:fontKey="{A4F77DEA-C092-4FD3-BCF2-94C2780079EE}"/>
  </w:font>
  <w:font w:name="方正小标宋_GBK">
    <w:panose1 w:val="02000000000000000000"/>
    <w:charset w:val="86"/>
    <w:family w:val="auto"/>
    <w:pitch w:val="default"/>
    <w:sig w:usb0="A00002BF" w:usb1="38CF7CFA" w:usb2="00082016" w:usb3="00000000" w:csb0="00040001" w:csb1="00000000"/>
    <w:embedRegular r:id="rId4" w:fontKey="{BED09EB3-B166-4EFE-BA90-CBC24EBDDA2D}"/>
  </w:font>
  <w:font w:name="长城小标宋体">
    <w:altName w:val="方正小标宋_GBK"/>
    <w:panose1 w:val="00000000000000000000"/>
    <w:charset w:val="86"/>
    <w:family w:val="modern"/>
    <w:pitch w:val="default"/>
    <w:sig w:usb0="00000000" w:usb1="00000000" w:usb2="00000010" w:usb3="00000000" w:csb0="00040000" w:csb1="00000000"/>
    <w:embedRegular r:id="rId5" w:fontKey="{FF8EF4B6-2941-4B15-9692-49146F96FB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E6919"/>
    <w:rsid w:val="031E6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ind w:right="214"/>
      <w:jc w:val="both"/>
    </w:pPr>
    <w:rPr>
      <w:rFonts w:ascii="仿宋_GB2312" w:hAnsi="Times New Roman" w:eastAsia="仿宋_GB2312" w:cs="Times New Roman"/>
      <w:kern w:val="2"/>
      <w:sz w:val="32"/>
      <w:lang w:val="en-US" w:eastAsia="zh-CN" w:bidi="ar-SA"/>
    </w:rPr>
  </w:style>
  <w:style w:type="paragraph" w:styleId="3">
    <w:name w:val="Body Text Indent"/>
    <w:qFormat/>
    <w:uiPriority w:val="0"/>
    <w:pPr>
      <w:widowControl w:val="0"/>
      <w:ind w:firstLine="630"/>
      <w:jc w:val="both"/>
    </w:pPr>
    <w:rPr>
      <w:rFonts w:ascii="仿宋_GB2312" w:hAnsi="Times New Roman" w:eastAsia="仿宋_GB2312" w:cs="Times New Roman"/>
      <w:kern w:val="2"/>
      <w:sz w:val="32"/>
      <w:lang w:val="en-US" w:eastAsia="zh-CN" w:bidi="ar-SA"/>
    </w:rPr>
  </w:style>
  <w:style w:type="paragraph" w:styleId="4">
    <w:name w:val="footnote text"/>
    <w:next w:val="2"/>
    <w:qFormat/>
    <w:uiPriority w:val="0"/>
    <w:pPr>
      <w:widowControl w:val="0"/>
      <w:snapToGrid w:val="0"/>
      <w:jc w:val="left"/>
    </w:pPr>
    <w:rPr>
      <w:rFonts w:ascii="Calibri" w:hAnsi="Calibri" w:eastAsia="宋体" w:cs="Times New Roman"/>
      <w:kern w:val="0"/>
      <w:sz w:val="18"/>
      <w:szCs w:val="18"/>
      <w:lang w:val="en-US" w:eastAsia="zh-CN" w:bidi="ar-SA"/>
    </w:rPr>
  </w:style>
  <w:style w:type="paragraph" w:styleId="5">
    <w:name w:val="Normal (Web)"/>
    <w:qFormat/>
    <w:uiPriority w:val="0"/>
    <w:pPr>
      <w:widowControl w:val="0"/>
      <w:spacing w:before="100" w:beforeAutospacing="1" w:after="100" w:afterAutospacing="1"/>
      <w:jc w:val="left"/>
    </w:pPr>
    <w:rPr>
      <w:rFonts w:ascii="Calibri" w:hAnsi="Calibri" w:eastAsia="宋体" w:cs="Times New Roman"/>
      <w:kern w:val="0"/>
      <w:sz w:val="24"/>
      <w:szCs w:val="22"/>
      <w:lang w:val="en-US" w:eastAsia="zh-CN" w:bidi="ar-SA"/>
    </w:rPr>
  </w:style>
  <w:style w:type="paragraph" w:styleId="6">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 w:type="character" w:customStyle="1" w:styleId="9">
    <w:name w:val="标题2"/>
    <w:qFormat/>
    <w:uiPriority w:val="0"/>
    <w:rPr>
      <w:rFonts w:ascii="楷体_GB2312" w:hAnsi="楷体_GB2312" w:eastAsia="楷体_GB2312" w:cs="Times New Roman"/>
      <w:color w:val="000000"/>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2025-11-03T07:21:00Z</dcterms:created>
  <dc:creator>夜间空气</dc:creator>
  <cp:lastModifiedBy>夜间空气</cp:lastModifiedBy>
  <dcterms:modified xsi:type="dcterms:W3CDTF">2025-11-03T07:21:58Z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AAEB09104E3F48F59B227550D8E8152B_11</vt:lpwstr>
  </property>
  <property fmtid="{D5CDD505-2E9C-101B-9397-08002B2CF9AE}" pid="4" name="KSOTemplateDocerSaveRecord">
    <vt:lpwstr>eyJoZGlkIjoiZjc5ZDAyZjU2MjQ3NDVlZDBmNTVlYjEzM2FhNWEzNDkiLCJ1c2VySWQiOiIxMzgzMDQ0Mzc0In0=</vt:lpwstr>
  </property>
</Properties>
</file>